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0940" w14:textId="1B12B687" w:rsidR="00D1173E" w:rsidRPr="00F712D5" w:rsidRDefault="0055719A">
      <w:pPr>
        <w:rPr>
          <w:rFonts w:ascii="Trebuchet MS" w:hAnsi="Trebuchet MS" w:cs="LilyUPC"/>
          <w:b/>
          <w:bCs/>
          <w:sz w:val="20"/>
          <w:szCs w:val="20"/>
        </w:rPr>
      </w:pPr>
      <w:r w:rsidRPr="00F712D5">
        <w:rPr>
          <w:rFonts w:ascii="Trebuchet MS" w:hAnsi="Trebuchet MS" w:cs="LilyUPC"/>
          <w:b/>
          <w:bCs/>
          <w:sz w:val="20"/>
          <w:szCs w:val="20"/>
        </w:rPr>
        <w:t>Raising Attainment in a Dept Through Creating the Right Learning Culture</w:t>
      </w:r>
      <w:r w:rsidR="0020096A" w:rsidRPr="00F712D5">
        <w:rPr>
          <w:rFonts w:ascii="Trebuchet MS" w:hAnsi="Trebuchet MS" w:cs="LilyUPC"/>
          <w:b/>
          <w:bCs/>
          <w:sz w:val="20"/>
          <w:szCs w:val="20"/>
        </w:rPr>
        <w:t xml:space="preserve"> </w:t>
      </w:r>
    </w:p>
    <w:p w14:paraId="37F119A2" w14:textId="2BAD19EF" w:rsidR="009D43AD" w:rsidRPr="00F712D5" w:rsidRDefault="009D43AD">
      <w:pPr>
        <w:rPr>
          <w:rFonts w:ascii="Trebuchet MS" w:hAnsi="Trebuchet MS" w:cs="LilyUPC"/>
          <w:sz w:val="20"/>
          <w:szCs w:val="20"/>
        </w:rPr>
      </w:pPr>
      <w:r w:rsidRPr="00F712D5">
        <w:rPr>
          <w:rFonts w:ascii="Trebuchet MS" w:hAnsi="Trebuchet MS" w:cs="LilyUPC"/>
          <w:sz w:val="20"/>
          <w:szCs w:val="20"/>
        </w:rPr>
        <w:t>Session Duration: Approx. 90 minutes (depending on group discussion)</w:t>
      </w:r>
    </w:p>
    <w:p w14:paraId="2AC8B22E" w14:textId="4DED4CF7" w:rsidR="00690F3B" w:rsidRPr="00F712D5" w:rsidRDefault="004C1782">
      <w:pPr>
        <w:rPr>
          <w:rFonts w:ascii="Trebuchet MS" w:hAnsi="Trebuchet MS" w:cs="LilyUPC"/>
          <w:sz w:val="20"/>
          <w:szCs w:val="20"/>
        </w:rPr>
      </w:pPr>
      <w:r w:rsidRPr="00F712D5">
        <w:rPr>
          <w:rFonts w:ascii="Trebuchet MS" w:hAnsi="Trebuchet MS" w:cs="LilyUPC"/>
          <w:sz w:val="20"/>
          <w:szCs w:val="20"/>
        </w:rPr>
        <w:t>Intentions</w:t>
      </w:r>
      <w:r w:rsidR="0046155C" w:rsidRPr="00F712D5">
        <w:rPr>
          <w:rFonts w:ascii="Trebuchet MS" w:hAnsi="Trebuchet MS" w:cs="LilyUPC"/>
          <w:sz w:val="20"/>
          <w:szCs w:val="20"/>
        </w:rPr>
        <w:t xml:space="preserve"> of the session: </w:t>
      </w:r>
    </w:p>
    <w:p w14:paraId="70DE4438" w14:textId="26C20D4A" w:rsidR="0046155C" w:rsidRPr="00F712D5" w:rsidRDefault="0046155C" w:rsidP="00F712D5">
      <w:pPr>
        <w:numPr>
          <w:ilvl w:val="1"/>
          <w:numId w:val="1"/>
        </w:numPr>
        <w:spacing w:line="240" w:lineRule="auto"/>
        <w:ind w:left="1434" w:hanging="357"/>
        <w:contextualSpacing/>
        <w:rPr>
          <w:rFonts w:ascii="Trebuchet MS" w:hAnsi="Trebuchet MS" w:cs="LilyUPC"/>
          <w:sz w:val="20"/>
          <w:szCs w:val="20"/>
        </w:rPr>
      </w:pPr>
      <w:r w:rsidRPr="00F712D5">
        <w:rPr>
          <w:rFonts w:ascii="Trebuchet MS" w:hAnsi="Trebuchet MS" w:cs="LilyUPC"/>
          <w:sz w:val="20"/>
          <w:szCs w:val="20"/>
        </w:rPr>
        <w:t>Establish your starting point – what is the learning culture amongst your teams like now?</w:t>
      </w:r>
    </w:p>
    <w:p w14:paraId="19EC07EA" w14:textId="77777777" w:rsidR="0046155C" w:rsidRPr="00F712D5" w:rsidRDefault="0046155C" w:rsidP="00F712D5">
      <w:pPr>
        <w:numPr>
          <w:ilvl w:val="1"/>
          <w:numId w:val="1"/>
        </w:numPr>
        <w:spacing w:line="240" w:lineRule="auto"/>
        <w:ind w:left="1434" w:hanging="357"/>
        <w:contextualSpacing/>
        <w:rPr>
          <w:rFonts w:ascii="Trebuchet MS" w:hAnsi="Trebuchet MS" w:cs="LilyUPC"/>
          <w:sz w:val="20"/>
          <w:szCs w:val="20"/>
        </w:rPr>
      </w:pPr>
      <w:r w:rsidRPr="00F712D5">
        <w:rPr>
          <w:rFonts w:ascii="Trebuchet MS" w:hAnsi="Trebuchet MS" w:cs="LilyUPC"/>
          <w:sz w:val="20"/>
          <w:szCs w:val="20"/>
        </w:rPr>
        <w:t>Explore 4 key factors to creating the right learning culture</w:t>
      </w:r>
    </w:p>
    <w:p w14:paraId="0EF86152" w14:textId="77777777" w:rsidR="0046155C" w:rsidRPr="00F712D5" w:rsidRDefault="0046155C" w:rsidP="00F712D5">
      <w:pPr>
        <w:numPr>
          <w:ilvl w:val="1"/>
          <w:numId w:val="1"/>
        </w:numPr>
        <w:spacing w:line="240" w:lineRule="auto"/>
        <w:ind w:left="1434" w:hanging="357"/>
        <w:contextualSpacing/>
        <w:rPr>
          <w:rFonts w:ascii="Trebuchet MS" w:hAnsi="Trebuchet MS" w:cs="LilyUPC"/>
          <w:sz w:val="20"/>
          <w:szCs w:val="20"/>
        </w:rPr>
      </w:pPr>
      <w:r w:rsidRPr="00F712D5">
        <w:rPr>
          <w:rFonts w:ascii="Trebuchet MS" w:hAnsi="Trebuchet MS" w:cs="LilyUPC"/>
          <w:sz w:val="20"/>
          <w:szCs w:val="20"/>
        </w:rPr>
        <w:t>Work collaboratively to explore how these factors might be achieved</w:t>
      </w:r>
    </w:p>
    <w:p w14:paraId="66EE6EBF" w14:textId="458D401E" w:rsidR="0046155C" w:rsidRPr="00F712D5" w:rsidRDefault="0046155C" w:rsidP="00F712D5">
      <w:pPr>
        <w:numPr>
          <w:ilvl w:val="1"/>
          <w:numId w:val="1"/>
        </w:numPr>
        <w:spacing w:line="240" w:lineRule="auto"/>
        <w:ind w:left="1434" w:hanging="357"/>
        <w:contextualSpacing/>
        <w:rPr>
          <w:rFonts w:ascii="Trebuchet MS" w:hAnsi="Trebuchet MS" w:cs="LilyUPC"/>
          <w:sz w:val="20"/>
          <w:szCs w:val="20"/>
        </w:rPr>
      </w:pPr>
      <w:r w:rsidRPr="00F712D5">
        <w:rPr>
          <w:rFonts w:ascii="Trebuchet MS" w:hAnsi="Trebuchet MS" w:cs="LilyUPC"/>
          <w:sz w:val="20"/>
          <w:szCs w:val="20"/>
        </w:rPr>
        <w:t>Develop a department action plan, identifying 2 key areas to improve learning culture within your department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27"/>
        <w:gridCol w:w="9032"/>
        <w:gridCol w:w="781"/>
      </w:tblGrid>
      <w:tr w:rsidR="003865D9" w:rsidRPr="00F712D5" w14:paraId="47EA8000" w14:textId="0D84D47B" w:rsidTr="00F712D5">
        <w:tc>
          <w:tcPr>
            <w:tcW w:w="817" w:type="dxa"/>
          </w:tcPr>
          <w:p w14:paraId="215DDCAA" w14:textId="6481A003" w:rsidR="003865D9" w:rsidRPr="00F712D5" w:rsidRDefault="003865D9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Approx. Timings</w:t>
            </w:r>
          </w:p>
        </w:tc>
        <w:tc>
          <w:tcPr>
            <w:tcW w:w="9141" w:type="dxa"/>
          </w:tcPr>
          <w:p w14:paraId="28E72E5D" w14:textId="342F5D9A" w:rsidR="003865D9" w:rsidRPr="00F712D5" w:rsidRDefault="003865D9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Activity and Notes</w:t>
            </w:r>
          </w:p>
        </w:tc>
        <w:tc>
          <w:tcPr>
            <w:tcW w:w="782" w:type="dxa"/>
          </w:tcPr>
          <w:p w14:paraId="3BD83C6A" w14:textId="561933A6" w:rsidR="003865D9" w:rsidRPr="00F712D5" w:rsidRDefault="003865D9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Slides </w:t>
            </w:r>
          </w:p>
        </w:tc>
      </w:tr>
      <w:tr w:rsidR="003865D9" w:rsidRPr="00F712D5" w14:paraId="32D44ABD" w14:textId="5074628E" w:rsidTr="00F712D5">
        <w:tc>
          <w:tcPr>
            <w:tcW w:w="817" w:type="dxa"/>
          </w:tcPr>
          <w:p w14:paraId="0A3D4E27" w14:textId="5E3AE259" w:rsidR="003865D9" w:rsidRPr="00F712D5" w:rsidRDefault="003865D9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0-1</w:t>
            </w:r>
            <w:r w:rsidR="00AD2CA7" w:rsidRPr="00F712D5">
              <w:rPr>
                <w:rFonts w:ascii="Trebuchet MS" w:hAnsi="Trebuchet MS" w:cs="LilyUPC"/>
                <w:sz w:val="20"/>
                <w:szCs w:val="20"/>
              </w:rPr>
              <w:t xml:space="preserve">5 </w:t>
            </w:r>
            <w:r w:rsidRPr="00F712D5">
              <w:rPr>
                <w:rFonts w:ascii="Trebuchet MS" w:hAnsi="Trebuchet MS" w:cs="LilyUPC"/>
                <w:sz w:val="20"/>
                <w:szCs w:val="20"/>
              </w:rPr>
              <w:t>minutes</w:t>
            </w:r>
          </w:p>
        </w:tc>
        <w:tc>
          <w:tcPr>
            <w:tcW w:w="9141" w:type="dxa"/>
          </w:tcPr>
          <w:p w14:paraId="00063656" w14:textId="77777777" w:rsidR="003865D9" w:rsidRPr="00F712D5" w:rsidRDefault="003865D9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Outline intentions of the session</w:t>
            </w:r>
          </w:p>
          <w:p w14:paraId="6CEBF2F3" w14:textId="314C9B18" w:rsidR="003865D9" w:rsidRPr="00F712D5" w:rsidRDefault="003865D9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What do we mean by ‘learning culture</w:t>
            </w:r>
          </w:p>
        </w:tc>
        <w:tc>
          <w:tcPr>
            <w:tcW w:w="782" w:type="dxa"/>
          </w:tcPr>
          <w:p w14:paraId="1BF5B283" w14:textId="617358AE" w:rsidR="003865D9" w:rsidRPr="00F712D5" w:rsidRDefault="003865D9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1-3</w:t>
            </w:r>
          </w:p>
        </w:tc>
      </w:tr>
      <w:tr w:rsidR="003865D9" w:rsidRPr="00F712D5" w14:paraId="5D39A988" w14:textId="6AC4C499" w:rsidTr="00F712D5">
        <w:tc>
          <w:tcPr>
            <w:tcW w:w="817" w:type="dxa"/>
          </w:tcPr>
          <w:p w14:paraId="1544153F" w14:textId="7B42D815" w:rsidR="003865D9" w:rsidRPr="00F712D5" w:rsidRDefault="0041122B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1</w:t>
            </w:r>
            <w:r w:rsidR="00AD2CA7" w:rsidRPr="00F712D5">
              <w:rPr>
                <w:rFonts w:ascii="Trebuchet MS" w:hAnsi="Trebuchet MS" w:cs="LilyUPC"/>
                <w:sz w:val="20"/>
                <w:szCs w:val="20"/>
              </w:rPr>
              <w:t>5-25 minutes</w:t>
            </w:r>
          </w:p>
        </w:tc>
        <w:tc>
          <w:tcPr>
            <w:tcW w:w="9141" w:type="dxa"/>
          </w:tcPr>
          <w:p w14:paraId="5190B47F" w14:textId="77777777" w:rsidR="00BC319E" w:rsidRPr="00F712D5" w:rsidRDefault="0041122B" w:rsidP="005C67BE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What is the learning culture in your department like? </w:t>
            </w:r>
          </w:p>
          <w:p w14:paraId="2EC4ACC6" w14:textId="15B6F56F" w:rsidR="00617EEB" w:rsidRPr="00F712D5" w:rsidRDefault="00617EEB" w:rsidP="005C67BE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Discuss and share CIPD’s 4 factors </w:t>
            </w:r>
            <w:r w:rsidR="009651F1" w:rsidRPr="00F712D5">
              <w:rPr>
                <w:rFonts w:ascii="Trebuchet MS" w:hAnsi="Trebuchet MS" w:cs="LilyUPC"/>
                <w:sz w:val="20"/>
                <w:szCs w:val="20"/>
              </w:rPr>
              <w:t xml:space="preserve">(below) </w:t>
            </w: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to developing a strong learning culture. </w:t>
            </w:r>
          </w:p>
          <w:p w14:paraId="7E9AC6F2" w14:textId="77777777" w:rsidR="000F1270" w:rsidRPr="00F712D5" w:rsidRDefault="000F1270" w:rsidP="000F1270">
            <w:pPr>
              <w:rPr>
                <w:rFonts w:ascii="Trebuchet MS" w:hAnsi="Trebuchet MS" w:cs="LilyUPC"/>
                <w:sz w:val="20"/>
                <w:szCs w:val="20"/>
                <w:lang w:val="en-US"/>
              </w:rPr>
            </w:pPr>
          </w:p>
          <w:p w14:paraId="05AFFB30" w14:textId="62E00BDD" w:rsidR="000F1270" w:rsidRPr="00F712D5" w:rsidRDefault="000F1270" w:rsidP="009651F1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  <w:lang w:val="en-US"/>
              </w:rPr>
              <w:t xml:space="preserve">Create continuous, on-the-job learning opportunities, for all members. </w:t>
            </w:r>
          </w:p>
          <w:p w14:paraId="4B4406A7" w14:textId="0FC9D3B3" w:rsidR="000F1270" w:rsidRPr="00F712D5" w:rsidRDefault="000F1270" w:rsidP="009651F1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  <w:lang w:val="en-US"/>
              </w:rPr>
              <w:t xml:space="preserve">Promote inquiry and dialogue: creating a culture in which feedback and experimentation are encouraged. </w:t>
            </w:r>
          </w:p>
          <w:p w14:paraId="0BC00093" w14:textId="2CFEB89C" w:rsidR="000F1270" w:rsidRPr="00F712D5" w:rsidRDefault="000F1270" w:rsidP="009651F1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  <w:lang w:val="en-US"/>
              </w:rPr>
              <w:t xml:space="preserve">Encourage and reward collaboration and team learning. </w:t>
            </w:r>
          </w:p>
          <w:p w14:paraId="5FE2BAF4" w14:textId="7FBF3426" w:rsidR="000F1270" w:rsidRPr="00F712D5" w:rsidRDefault="000F1270" w:rsidP="009651F1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LilyUPC"/>
                <w:sz w:val="20"/>
                <w:szCs w:val="20"/>
                <w:lang w:val="en-US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  <w:lang w:val="en-US"/>
              </w:rPr>
              <w:t xml:space="preserve">Empower people toward a collective goal, using feedback from members to bridge the gap between the </w:t>
            </w:r>
            <w:proofErr w:type="gramStart"/>
            <w:r w:rsidRPr="00F712D5">
              <w:rPr>
                <w:rFonts w:ascii="Trebuchet MS" w:hAnsi="Trebuchet MS" w:cs="LilyUPC"/>
                <w:sz w:val="20"/>
                <w:szCs w:val="20"/>
                <w:lang w:val="en-US"/>
              </w:rPr>
              <w:t>current status</w:t>
            </w:r>
            <w:proofErr w:type="gramEnd"/>
            <w:r w:rsidRPr="00F712D5">
              <w:rPr>
                <w:rFonts w:ascii="Trebuchet MS" w:hAnsi="Trebuchet MS" w:cs="LilyUPC"/>
                <w:sz w:val="20"/>
                <w:szCs w:val="20"/>
                <w:lang w:val="en-US"/>
              </w:rPr>
              <w:t xml:space="preserve"> and the new vision. </w:t>
            </w:r>
          </w:p>
          <w:p w14:paraId="2C05B197" w14:textId="01C66270" w:rsidR="002407B3" w:rsidRPr="00F712D5" w:rsidRDefault="002407B3" w:rsidP="009651F1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  <w:lang w:val="en-US"/>
              </w:rPr>
              <w:t>(</w:t>
            </w:r>
            <w:proofErr w:type="gramStart"/>
            <w:r w:rsidRPr="00F712D5">
              <w:rPr>
                <w:rFonts w:ascii="Trebuchet MS" w:hAnsi="Trebuchet MS" w:cs="LilyUPC"/>
                <w:sz w:val="20"/>
                <w:szCs w:val="20"/>
                <w:lang w:val="en-US"/>
              </w:rPr>
              <w:t>the</w:t>
            </w:r>
            <w:proofErr w:type="gramEnd"/>
            <w:r w:rsidRPr="00F712D5">
              <w:rPr>
                <w:rFonts w:ascii="Trebuchet MS" w:hAnsi="Trebuchet MS" w:cs="LilyUPC"/>
                <w:sz w:val="20"/>
                <w:szCs w:val="20"/>
                <w:lang w:val="en-US"/>
              </w:rPr>
              <w:t xml:space="preserve"> 5</w:t>
            </w:r>
            <w:r w:rsidRPr="00F712D5">
              <w:rPr>
                <w:rFonts w:ascii="Trebuchet MS" w:hAnsi="Trebuchet MS" w:cs="LilyUPC"/>
                <w:sz w:val="20"/>
                <w:szCs w:val="20"/>
                <w:vertAlign w:val="superscript"/>
                <w:lang w:val="en-US"/>
              </w:rPr>
              <w:t>th</w:t>
            </w:r>
            <w:r w:rsidRPr="00F712D5">
              <w:rPr>
                <w:rFonts w:ascii="Trebuchet MS" w:hAnsi="Trebuchet MS" w:cs="LilyUPC"/>
                <w:sz w:val="20"/>
                <w:szCs w:val="20"/>
                <w:lang w:val="en-US"/>
              </w:rPr>
              <w:t xml:space="preserve"> save for </w:t>
            </w:r>
            <w:r w:rsidR="009651F1" w:rsidRPr="00F712D5">
              <w:rPr>
                <w:rFonts w:ascii="Trebuchet MS" w:hAnsi="Trebuchet MS" w:cs="LilyUPC"/>
                <w:sz w:val="20"/>
                <w:szCs w:val="20"/>
                <w:lang w:val="en-US"/>
              </w:rPr>
              <w:t>the plenary of the session</w:t>
            </w:r>
            <w:r w:rsidRPr="00F712D5">
              <w:rPr>
                <w:rFonts w:ascii="Trebuchet MS" w:hAnsi="Trebuchet MS" w:cs="LilyUPC"/>
                <w:sz w:val="20"/>
                <w:szCs w:val="20"/>
                <w:lang w:val="en-US"/>
              </w:rPr>
              <w:t>)</w:t>
            </w:r>
          </w:p>
          <w:p w14:paraId="533CF862" w14:textId="77777777" w:rsidR="000F1270" w:rsidRPr="00F712D5" w:rsidRDefault="000F1270">
            <w:pPr>
              <w:rPr>
                <w:rFonts w:ascii="Trebuchet MS" w:hAnsi="Trebuchet MS" w:cs="LilyUPC"/>
                <w:sz w:val="20"/>
                <w:szCs w:val="20"/>
              </w:rPr>
            </w:pPr>
          </w:p>
          <w:p w14:paraId="0623F260" w14:textId="77777777" w:rsidR="00617EEB" w:rsidRPr="00F712D5" w:rsidRDefault="00617EEB">
            <w:pPr>
              <w:rPr>
                <w:rFonts w:ascii="Trebuchet MS" w:hAnsi="Trebuchet MS" w:cs="LilyUPC"/>
                <w:sz w:val="20"/>
                <w:szCs w:val="20"/>
              </w:rPr>
            </w:pPr>
          </w:p>
          <w:p w14:paraId="0AA27352" w14:textId="572EDD82" w:rsidR="003865D9" w:rsidRPr="00F712D5" w:rsidRDefault="0041122B" w:rsidP="005C67BE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Do staff value CPD and professional development?</w:t>
            </w:r>
          </w:p>
          <w:p w14:paraId="3BF4B90A" w14:textId="366B954B" w:rsidR="00FC02BE" w:rsidRPr="00F712D5" w:rsidRDefault="00FC02BE">
            <w:pPr>
              <w:rPr>
                <w:rFonts w:ascii="Trebuchet MS" w:hAnsi="Trebuchet MS" w:cs="LilyUPC"/>
                <w:sz w:val="20"/>
                <w:szCs w:val="20"/>
              </w:rPr>
            </w:pPr>
          </w:p>
          <w:p w14:paraId="584B1DDC" w14:textId="7FB8AAA6" w:rsidR="00FC02BE" w:rsidRPr="00F712D5" w:rsidRDefault="00FC02BE" w:rsidP="005C67BE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Independently, staff to</w:t>
            </w:r>
            <w:r w:rsidR="0003427E" w:rsidRPr="00F712D5">
              <w:rPr>
                <w:rFonts w:ascii="Trebuchet MS" w:hAnsi="Trebuchet MS" w:cs="LilyUPC"/>
                <w:sz w:val="20"/>
                <w:szCs w:val="20"/>
              </w:rPr>
              <w:t xml:space="preserve"> think about the learning culture </w:t>
            </w:r>
            <w:r w:rsidR="00FD67F4" w:rsidRPr="00F712D5">
              <w:rPr>
                <w:rFonts w:ascii="Trebuchet MS" w:hAnsi="Trebuchet MS" w:cs="LilyUPC"/>
                <w:sz w:val="20"/>
                <w:szCs w:val="20"/>
              </w:rPr>
              <w:t>amongst</w:t>
            </w:r>
            <w:r w:rsidR="0003427E" w:rsidRPr="00F712D5">
              <w:rPr>
                <w:rFonts w:ascii="Trebuchet MS" w:hAnsi="Trebuchet MS" w:cs="LilyUPC"/>
                <w:sz w:val="20"/>
                <w:szCs w:val="20"/>
              </w:rPr>
              <w:t xml:space="preserve"> their teams and within their department and </w:t>
            </w:r>
            <w:r w:rsidR="00FD67F4" w:rsidRPr="00F712D5">
              <w:rPr>
                <w:rFonts w:ascii="Trebuchet MS" w:hAnsi="Trebuchet MS" w:cs="LilyUPC"/>
                <w:sz w:val="20"/>
                <w:szCs w:val="20"/>
              </w:rPr>
              <w:t>comment on how they feel, if at all, they achieve this already.</w:t>
            </w: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 </w:t>
            </w:r>
          </w:p>
          <w:p w14:paraId="0C8BF20C" w14:textId="77777777" w:rsidR="00BC319E" w:rsidRPr="00F712D5" w:rsidRDefault="00BC319E">
            <w:pPr>
              <w:rPr>
                <w:rFonts w:ascii="Trebuchet MS" w:hAnsi="Trebuchet MS" w:cs="LilyUPC"/>
                <w:sz w:val="20"/>
                <w:szCs w:val="20"/>
              </w:rPr>
            </w:pPr>
          </w:p>
          <w:p w14:paraId="6FEFCA88" w14:textId="7626B396" w:rsidR="00BC319E" w:rsidRPr="00F712D5" w:rsidRDefault="00BC319E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  <w:highlight w:val="yellow"/>
              </w:rPr>
              <w:t>Ensure you create your own padlet (or equivalent) and change the link</w:t>
            </w:r>
            <w:r w:rsidR="00DA0C93">
              <w:rPr>
                <w:rFonts w:ascii="Trebuchet MS" w:hAnsi="Trebuchet MS" w:cs="LilyUPC"/>
                <w:sz w:val="20"/>
                <w:szCs w:val="20"/>
                <w:highlight w:val="yellow"/>
              </w:rPr>
              <w:t>/QR code</w:t>
            </w:r>
            <w:r w:rsidRPr="00F712D5">
              <w:rPr>
                <w:rFonts w:ascii="Trebuchet MS" w:hAnsi="Trebuchet MS" w:cs="LilyUPC"/>
                <w:sz w:val="20"/>
                <w:szCs w:val="20"/>
                <w:highlight w:val="yellow"/>
              </w:rPr>
              <w:t xml:space="preserve"> to this in the slides.</w:t>
            </w:r>
            <w:r w:rsidR="00FC02BE" w:rsidRPr="00F712D5">
              <w:rPr>
                <w:rFonts w:ascii="Trebuchet MS" w:hAnsi="Trebuchet MS" w:cs="LilyUPC"/>
                <w:sz w:val="20"/>
                <w:szCs w:val="20"/>
                <w:highlight w:val="yellow"/>
              </w:rPr>
              <w:t xml:space="preserve"> Face to Face session, </w:t>
            </w:r>
            <w:proofErr w:type="gramStart"/>
            <w:r w:rsidR="00FC02BE" w:rsidRPr="00F712D5">
              <w:rPr>
                <w:rFonts w:ascii="Trebuchet MS" w:hAnsi="Trebuchet MS" w:cs="LilyUPC"/>
                <w:sz w:val="20"/>
                <w:szCs w:val="20"/>
                <w:highlight w:val="yellow"/>
              </w:rPr>
              <w:t>pre printed</w:t>
            </w:r>
            <w:proofErr w:type="gramEnd"/>
            <w:r w:rsidR="00FC02BE" w:rsidRPr="00F712D5">
              <w:rPr>
                <w:rFonts w:ascii="Trebuchet MS" w:hAnsi="Trebuchet MS" w:cs="LilyUPC"/>
                <w:sz w:val="20"/>
                <w:szCs w:val="20"/>
                <w:highlight w:val="yellow"/>
              </w:rPr>
              <w:t xml:space="preserve"> template instead, with the 4 factors in a table.</w:t>
            </w:r>
          </w:p>
        </w:tc>
        <w:tc>
          <w:tcPr>
            <w:tcW w:w="782" w:type="dxa"/>
          </w:tcPr>
          <w:p w14:paraId="19B710C7" w14:textId="13883FDD" w:rsidR="003865D9" w:rsidRPr="00F712D5" w:rsidRDefault="0041122B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4</w:t>
            </w:r>
          </w:p>
        </w:tc>
      </w:tr>
      <w:tr w:rsidR="003865D9" w:rsidRPr="00F712D5" w14:paraId="453D50FA" w14:textId="4125CE80" w:rsidTr="00F712D5">
        <w:tc>
          <w:tcPr>
            <w:tcW w:w="817" w:type="dxa"/>
          </w:tcPr>
          <w:p w14:paraId="0829B66E" w14:textId="0C03FA4E" w:rsidR="003865D9" w:rsidRPr="00F712D5" w:rsidRDefault="0092454A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2</w:t>
            </w:r>
            <w:r w:rsidR="00AD2CA7" w:rsidRPr="00F712D5">
              <w:rPr>
                <w:rFonts w:ascii="Trebuchet MS" w:hAnsi="Trebuchet MS" w:cs="LilyUPC"/>
                <w:sz w:val="20"/>
                <w:szCs w:val="20"/>
              </w:rPr>
              <w:t>5-55 minutes</w:t>
            </w:r>
          </w:p>
        </w:tc>
        <w:tc>
          <w:tcPr>
            <w:tcW w:w="9141" w:type="dxa"/>
          </w:tcPr>
          <w:p w14:paraId="3A243E60" w14:textId="274D822B" w:rsidR="003865D9" w:rsidRPr="00F712D5" w:rsidRDefault="00961172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So, how could these </w:t>
            </w:r>
            <w:r w:rsidR="003E4A71" w:rsidRPr="00F712D5">
              <w:rPr>
                <w:rFonts w:ascii="Trebuchet MS" w:hAnsi="Trebuchet MS" w:cs="LilyUPC"/>
                <w:sz w:val="20"/>
                <w:szCs w:val="20"/>
              </w:rPr>
              <w:t>factors</w:t>
            </w: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 of learning culture be created?</w:t>
            </w:r>
          </w:p>
          <w:p w14:paraId="27FF05DD" w14:textId="77777777" w:rsidR="00961172" w:rsidRPr="00F712D5" w:rsidRDefault="00961172">
            <w:pPr>
              <w:rPr>
                <w:rFonts w:ascii="Trebuchet MS" w:hAnsi="Trebuchet MS" w:cs="LilyUPC"/>
                <w:sz w:val="20"/>
                <w:szCs w:val="20"/>
              </w:rPr>
            </w:pPr>
          </w:p>
          <w:p w14:paraId="1B9B9E99" w14:textId="368529D5" w:rsidR="00961172" w:rsidRPr="00F712D5" w:rsidRDefault="00961172" w:rsidP="005C67BE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Discuss the importance </w:t>
            </w:r>
            <w:r w:rsidR="00571538" w:rsidRPr="00F712D5">
              <w:rPr>
                <w:rFonts w:ascii="Trebuchet MS" w:hAnsi="Trebuchet MS" w:cs="LilyUPC"/>
                <w:sz w:val="20"/>
                <w:szCs w:val="20"/>
              </w:rPr>
              <w:t xml:space="preserve">of us as leaders strategically thinking about professional development of our teams. </w:t>
            </w:r>
            <w:r w:rsidR="00B21E94" w:rsidRPr="00F712D5">
              <w:rPr>
                <w:rFonts w:ascii="Trebuchet MS" w:hAnsi="Trebuchet MS" w:cs="LilyUPC"/>
                <w:sz w:val="20"/>
                <w:szCs w:val="20"/>
              </w:rPr>
              <w:t>What role do we play in the culture of learning?</w:t>
            </w:r>
          </w:p>
          <w:p w14:paraId="37E32C45" w14:textId="77777777" w:rsidR="00571538" w:rsidRPr="00F712D5" w:rsidRDefault="00571538">
            <w:pPr>
              <w:rPr>
                <w:rFonts w:ascii="Trebuchet MS" w:hAnsi="Trebuchet MS" w:cs="LilyUPC"/>
                <w:sz w:val="20"/>
                <w:szCs w:val="20"/>
              </w:rPr>
            </w:pPr>
          </w:p>
          <w:p w14:paraId="43483C47" w14:textId="66006BB8" w:rsidR="00571538" w:rsidRPr="00F712D5" w:rsidRDefault="00571538" w:rsidP="005C67BE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In groups (breakout rooms or tables), each given one of the four factors to </w:t>
            </w:r>
            <w:r w:rsidR="00D16486" w:rsidRPr="00F712D5">
              <w:rPr>
                <w:rFonts w:ascii="Trebuchet MS" w:hAnsi="Trebuchet MS" w:cs="LilyUPC"/>
                <w:sz w:val="20"/>
                <w:szCs w:val="20"/>
              </w:rPr>
              <w:t xml:space="preserve">think about </w:t>
            </w:r>
            <w:r w:rsidR="00B21E94" w:rsidRPr="00F712D5">
              <w:rPr>
                <w:rFonts w:ascii="Trebuchet MS" w:hAnsi="Trebuchet MS" w:cs="LilyUPC"/>
                <w:sz w:val="20"/>
                <w:szCs w:val="20"/>
              </w:rPr>
              <w:t>a</w:t>
            </w:r>
            <w:r w:rsidR="00D16486" w:rsidRPr="00F712D5">
              <w:rPr>
                <w:rFonts w:ascii="Trebuchet MS" w:hAnsi="Trebuchet MS" w:cs="LilyUPC"/>
                <w:sz w:val="20"/>
                <w:szCs w:val="20"/>
              </w:rPr>
              <w:t xml:space="preserve"> process/system/approach </w:t>
            </w:r>
            <w:r w:rsidR="00B21E94" w:rsidRPr="00F712D5">
              <w:rPr>
                <w:rFonts w:ascii="Trebuchet MS" w:hAnsi="Trebuchet MS" w:cs="LilyUPC"/>
                <w:sz w:val="20"/>
                <w:szCs w:val="20"/>
              </w:rPr>
              <w:t>they could design and</w:t>
            </w:r>
            <w:r w:rsidR="00D16486" w:rsidRPr="00F712D5">
              <w:rPr>
                <w:rFonts w:ascii="Trebuchet MS" w:hAnsi="Trebuchet MS" w:cs="LilyUPC"/>
                <w:sz w:val="20"/>
                <w:szCs w:val="20"/>
              </w:rPr>
              <w:t xml:space="preserve"> implement in </w:t>
            </w:r>
            <w:r w:rsidR="00B21E94" w:rsidRPr="00F712D5">
              <w:rPr>
                <w:rFonts w:ascii="Trebuchet MS" w:hAnsi="Trebuchet MS" w:cs="LilyUPC"/>
                <w:sz w:val="20"/>
                <w:szCs w:val="20"/>
              </w:rPr>
              <w:t>their</w:t>
            </w:r>
            <w:r w:rsidR="00D16486" w:rsidRPr="00F712D5">
              <w:rPr>
                <w:rFonts w:ascii="Trebuchet MS" w:hAnsi="Trebuchet MS" w:cs="LilyUPC"/>
                <w:sz w:val="20"/>
                <w:szCs w:val="20"/>
              </w:rPr>
              <w:t xml:space="preserve"> department to </w:t>
            </w:r>
            <w:r w:rsidR="004C1782" w:rsidRPr="00F712D5">
              <w:rPr>
                <w:rFonts w:ascii="Trebuchet MS" w:hAnsi="Trebuchet MS" w:cs="LilyUPC"/>
                <w:sz w:val="20"/>
                <w:szCs w:val="20"/>
              </w:rPr>
              <w:t>achieve</w:t>
            </w:r>
            <w:r w:rsidR="00D16486" w:rsidRPr="00F712D5">
              <w:rPr>
                <w:rFonts w:ascii="Trebuchet MS" w:hAnsi="Trebuchet MS" w:cs="LilyUPC"/>
                <w:sz w:val="20"/>
                <w:szCs w:val="20"/>
              </w:rPr>
              <w:t xml:space="preserve"> this factor of learning culture. </w:t>
            </w:r>
            <w:r w:rsidR="00C952D9" w:rsidRPr="00F712D5">
              <w:rPr>
                <w:rFonts w:ascii="Trebuchet MS" w:hAnsi="Trebuchet MS" w:cs="LilyUPC"/>
                <w:sz w:val="20"/>
                <w:szCs w:val="20"/>
              </w:rPr>
              <w:t>Go through things to consider and be prepared to feedback to the group about how they would ensure these considerations.</w:t>
            </w:r>
          </w:p>
        </w:tc>
        <w:tc>
          <w:tcPr>
            <w:tcW w:w="782" w:type="dxa"/>
          </w:tcPr>
          <w:p w14:paraId="626FCA08" w14:textId="40B9B2D9" w:rsidR="003865D9" w:rsidRPr="00F712D5" w:rsidRDefault="006F5D62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5</w:t>
            </w:r>
          </w:p>
        </w:tc>
      </w:tr>
      <w:tr w:rsidR="003865D9" w:rsidRPr="00F712D5" w14:paraId="1DA2EFA3" w14:textId="7FFCA47F" w:rsidTr="00F712D5">
        <w:tc>
          <w:tcPr>
            <w:tcW w:w="817" w:type="dxa"/>
          </w:tcPr>
          <w:p w14:paraId="5C5850D9" w14:textId="2A8630E9" w:rsidR="003865D9" w:rsidRPr="00F712D5" w:rsidRDefault="00AD2CA7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55-</w:t>
            </w:r>
            <w:r w:rsidR="00263954" w:rsidRPr="00F712D5">
              <w:rPr>
                <w:rFonts w:ascii="Trebuchet MS" w:hAnsi="Trebuchet MS" w:cs="LilyUPC"/>
                <w:sz w:val="20"/>
                <w:szCs w:val="20"/>
              </w:rPr>
              <w:t xml:space="preserve"> 70 minutes</w:t>
            </w:r>
          </w:p>
        </w:tc>
        <w:tc>
          <w:tcPr>
            <w:tcW w:w="9141" w:type="dxa"/>
          </w:tcPr>
          <w:p w14:paraId="4322805B" w14:textId="40010EFA" w:rsidR="003865D9" w:rsidRPr="00F712D5" w:rsidRDefault="00263954" w:rsidP="005C67BE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Feedback from each group and </w:t>
            </w:r>
            <w:r w:rsidR="00032806" w:rsidRPr="00F712D5">
              <w:rPr>
                <w:rFonts w:ascii="Trebuchet MS" w:hAnsi="Trebuchet MS" w:cs="LilyUPC"/>
                <w:sz w:val="20"/>
                <w:szCs w:val="20"/>
              </w:rPr>
              <w:t>in-depth</w:t>
            </w: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 discussion. Facilitator to challenge around the areas of consideration in slide</w:t>
            </w:r>
            <w:r w:rsidR="006F5D62" w:rsidRPr="00F712D5">
              <w:rPr>
                <w:rFonts w:ascii="Trebuchet MS" w:hAnsi="Trebuchet MS" w:cs="LilyUPC"/>
                <w:sz w:val="20"/>
                <w:szCs w:val="20"/>
              </w:rPr>
              <w:t xml:space="preserve"> 5</w:t>
            </w:r>
            <w:r w:rsidR="00032806" w:rsidRPr="00F712D5">
              <w:rPr>
                <w:rFonts w:ascii="Trebuchet MS" w:hAnsi="Trebuchet MS" w:cs="LilyUPC"/>
                <w:sz w:val="20"/>
                <w:szCs w:val="20"/>
              </w:rPr>
              <w:t xml:space="preserve">. </w:t>
            </w:r>
            <w:r w:rsidR="000438FD">
              <w:rPr>
                <w:rFonts w:ascii="Trebuchet MS" w:hAnsi="Trebuchet MS" w:cs="LilyUPC"/>
                <w:sz w:val="20"/>
                <w:szCs w:val="20"/>
              </w:rPr>
              <w:t>(</w:t>
            </w:r>
            <w:r w:rsidR="00C21291">
              <w:rPr>
                <w:rFonts w:ascii="Trebuchet MS" w:hAnsi="Trebuchet MS" w:cs="LilyUPC"/>
                <w:sz w:val="20"/>
                <w:szCs w:val="20"/>
              </w:rPr>
              <w:t>If</w:t>
            </w:r>
            <w:r w:rsidR="000438FD">
              <w:rPr>
                <w:rFonts w:ascii="Trebuchet MS" w:hAnsi="Trebuchet MS" w:cs="LilyUPC"/>
                <w:sz w:val="20"/>
                <w:szCs w:val="20"/>
              </w:rPr>
              <w:t xml:space="preserve"> using padlet, you can chip into </w:t>
            </w:r>
            <w:proofErr w:type="gramStart"/>
            <w:r w:rsidR="000438FD">
              <w:rPr>
                <w:rFonts w:ascii="Trebuchet MS" w:hAnsi="Trebuchet MS" w:cs="LilyUPC"/>
                <w:sz w:val="20"/>
                <w:szCs w:val="20"/>
              </w:rPr>
              <w:t>peoples</w:t>
            </w:r>
            <w:proofErr w:type="gramEnd"/>
            <w:r w:rsidR="000438FD">
              <w:rPr>
                <w:rFonts w:ascii="Trebuchet MS" w:hAnsi="Trebuchet MS" w:cs="LilyUPC"/>
                <w:sz w:val="20"/>
                <w:szCs w:val="20"/>
              </w:rPr>
              <w:t xml:space="preserve"> comments and challenge. If Face to Face, move around the table and </w:t>
            </w:r>
            <w:r w:rsidR="00C21291">
              <w:rPr>
                <w:rFonts w:ascii="Trebuchet MS" w:hAnsi="Trebuchet MS" w:cs="LilyUPC"/>
                <w:sz w:val="20"/>
                <w:szCs w:val="20"/>
              </w:rPr>
              <w:t>join discussion)</w:t>
            </w:r>
          </w:p>
        </w:tc>
        <w:tc>
          <w:tcPr>
            <w:tcW w:w="782" w:type="dxa"/>
          </w:tcPr>
          <w:p w14:paraId="1A3F9779" w14:textId="7AF3D3F8" w:rsidR="003865D9" w:rsidRPr="00F712D5" w:rsidRDefault="006F5D62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5</w:t>
            </w:r>
          </w:p>
        </w:tc>
      </w:tr>
      <w:tr w:rsidR="003865D9" w:rsidRPr="00F712D5" w14:paraId="31BE6834" w14:textId="0170B7E8" w:rsidTr="00F712D5">
        <w:tc>
          <w:tcPr>
            <w:tcW w:w="817" w:type="dxa"/>
          </w:tcPr>
          <w:p w14:paraId="0ED00C1F" w14:textId="26384064" w:rsidR="003865D9" w:rsidRPr="00F712D5" w:rsidRDefault="00032806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70-</w:t>
            </w:r>
            <w:r w:rsidR="00C76D74" w:rsidRPr="00F712D5">
              <w:rPr>
                <w:rFonts w:ascii="Trebuchet MS" w:hAnsi="Trebuchet MS" w:cs="LilyUPC"/>
                <w:sz w:val="20"/>
                <w:szCs w:val="20"/>
              </w:rPr>
              <w:t xml:space="preserve">85 </w:t>
            </w:r>
            <w:r w:rsidRPr="00F712D5">
              <w:rPr>
                <w:rFonts w:ascii="Trebuchet MS" w:hAnsi="Trebuchet MS" w:cs="LilyUPC"/>
                <w:sz w:val="20"/>
                <w:szCs w:val="20"/>
              </w:rPr>
              <w:t>minutes</w:t>
            </w:r>
          </w:p>
        </w:tc>
        <w:tc>
          <w:tcPr>
            <w:tcW w:w="9141" w:type="dxa"/>
          </w:tcPr>
          <w:p w14:paraId="3BE3306F" w14:textId="08631DD8" w:rsidR="003865D9" w:rsidRPr="00F712D5" w:rsidRDefault="00032806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Personal Delegate action plan (</w:t>
            </w:r>
            <w:r w:rsidR="005C67BE" w:rsidRPr="00F712D5">
              <w:rPr>
                <w:rFonts w:ascii="Trebuchet MS" w:hAnsi="Trebuchet MS" w:cs="LilyUPC"/>
                <w:sz w:val="20"/>
                <w:szCs w:val="20"/>
              </w:rPr>
              <w:t>short- and long-term</w:t>
            </w: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 </w:t>
            </w:r>
            <w:r w:rsidR="00725F9E" w:rsidRPr="00F712D5">
              <w:rPr>
                <w:rFonts w:ascii="Trebuchet MS" w:hAnsi="Trebuchet MS" w:cs="LilyUPC"/>
                <w:sz w:val="20"/>
                <w:szCs w:val="20"/>
              </w:rPr>
              <w:t>actions)</w:t>
            </w:r>
          </w:p>
          <w:p w14:paraId="65104F49" w14:textId="77777777" w:rsidR="00C33F71" w:rsidRPr="00F712D5" w:rsidRDefault="00C33F71">
            <w:pPr>
              <w:rPr>
                <w:rFonts w:ascii="Trebuchet MS" w:hAnsi="Trebuchet MS" w:cs="LilyUPC"/>
                <w:sz w:val="20"/>
                <w:szCs w:val="20"/>
              </w:rPr>
            </w:pPr>
          </w:p>
          <w:p w14:paraId="626757B2" w14:textId="77777777" w:rsidR="00C33F71" w:rsidRPr="00F712D5" w:rsidRDefault="00C33F71" w:rsidP="001635A6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Share the action plan template in the delegate pack. </w:t>
            </w:r>
          </w:p>
          <w:p w14:paraId="28FA1A46" w14:textId="168373D2" w:rsidR="00C33F71" w:rsidRPr="00F712D5" w:rsidRDefault="00C33F71" w:rsidP="001635A6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Reflect on the ideas of peers </w:t>
            </w:r>
            <w:r w:rsidR="005C67BE" w:rsidRPr="00F712D5">
              <w:rPr>
                <w:rFonts w:ascii="Trebuchet MS" w:hAnsi="Trebuchet MS" w:cs="LilyUPC"/>
                <w:sz w:val="20"/>
                <w:szCs w:val="20"/>
              </w:rPr>
              <w:t xml:space="preserve">and how you would implement in a positive way considering workload etc. </w:t>
            </w:r>
          </w:p>
          <w:p w14:paraId="29780631" w14:textId="504F89A5" w:rsidR="001635A6" w:rsidRPr="00F712D5" w:rsidRDefault="005C67BE" w:rsidP="001635A6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Staff to go back into their breakout rooms/Tables. Working independently, but able to discuss and bounce of</w:t>
            </w:r>
            <w:r w:rsidR="00C21291">
              <w:rPr>
                <w:rFonts w:ascii="Trebuchet MS" w:hAnsi="Trebuchet MS" w:cs="LilyUPC"/>
                <w:sz w:val="20"/>
                <w:szCs w:val="20"/>
              </w:rPr>
              <w:t>f</w:t>
            </w: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 colleagues</w:t>
            </w:r>
            <w:r w:rsidR="001635A6" w:rsidRPr="00F712D5">
              <w:rPr>
                <w:rFonts w:ascii="Trebuchet MS" w:hAnsi="Trebuchet MS" w:cs="LilyUPC"/>
                <w:sz w:val="20"/>
                <w:szCs w:val="20"/>
              </w:rPr>
              <w:t xml:space="preserve">. </w:t>
            </w:r>
          </w:p>
          <w:p w14:paraId="7329E3FE" w14:textId="77777777" w:rsidR="005C67BE" w:rsidRPr="00F712D5" w:rsidRDefault="001635A6" w:rsidP="001635A6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Consider focusing on TWO of the 4 factors to positive learning culture.</w:t>
            </w:r>
            <w:r w:rsidR="00C76D74" w:rsidRPr="00F712D5">
              <w:rPr>
                <w:rFonts w:ascii="Trebuchet MS" w:hAnsi="Trebuchet MS" w:cs="LilyUPC"/>
                <w:sz w:val="20"/>
                <w:szCs w:val="20"/>
              </w:rPr>
              <w:t xml:space="preserve"> </w:t>
            </w:r>
          </w:p>
          <w:p w14:paraId="021F5D5F" w14:textId="77777777" w:rsidR="00C76D74" w:rsidRPr="00F712D5" w:rsidRDefault="00C76D74" w:rsidP="001635A6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1 short term action and up to 3 long </w:t>
            </w:r>
            <w:proofErr w:type="gramStart"/>
            <w:r w:rsidRPr="00F712D5">
              <w:rPr>
                <w:rFonts w:ascii="Trebuchet MS" w:hAnsi="Trebuchet MS" w:cs="LilyUPC"/>
                <w:sz w:val="20"/>
                <w:szCs w:val="20"/>
              </w:rPr>
              <w:t>term</w:t>
            </w:r>
            <w:proofErr w:type="gramEnd"/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. Complete action plan. </w:t>
            </w:r>
          </w:p>
          <w:p w14:paraId="3662927C" w14:textId="77777777" w:rsidR="00C76D74" w:rsidRPr="00F712D5" w:rsidRDefault="00C76D74" w:rsidP="00C76D74">
            <w:pPr>
              <w:rPr>
                <w:rFonts w:ascii="Trebuchet MS" w:hAnsi="Trebuchet MS" w:cs="LilyUPC"/>
                <w:sz w:val="20"/>
                <w:szCs w:val="20"/>
              </w:rPr>
            </w:pPr>
          </w:p>
          <w:p w14:paraId="5E6DB4D0" w14:textId="679CA83C" w:rsidR="00C76D74" w:rsidRPr="00F712D5" w:rsidRDefault="00C76D74" w:rsidP="00C76D74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If time allows, get some to share with the group. </w:t>
            </w:r>
          </w:p>
        </w:tc>
        <w:tc>
          <w:tcPr>
            <w:tcW w:w="782" w:type="dxa"/>
          </w:tcPr>
          <w:p w14:paraId="5C4BE425" w14:textId="34478609" w:rsidR="003865D9" w:rsidRPr="00F712D5" w:rsidRDefault="006C4FFC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6</w:t>
            </w:r>
          </w:p>
        </w:tc>
      </w:tr>
      <w:tr w:rsidR="003865D9" w:rsidRPr="00F712D5" w14:paraId="105DBF72" w14:textId="25CD3E11" w:rsidTr="00F712D5">
        <w:tc>
          <w:tcPr>
            <w:tcW w:w="817" w:type="dxa"/>
          </w:tcPr>
          <w:p w14:paraId="70B06828" w14:textId="22CE7B7A" w:rsidR="003865D9" w:rsidRPr="00F712D5" w:rsidRDefault="00C76D74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85-90</w:t>
            </w:r>
          </w:p>
        </w:tc>
        <w:tc>
          <w:tcPr>
            <w:tcW w:w="9141" w:type="dxa"/>
          </w:tcPr>
          <w:p w14:paraId="6FB76E89" w14:textId="5E6EA3B0" w:rsidR="003865D9" w:rsidRPr="00F712D5" w:rsidRDefault="000849E6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The 5</w:t>
            </w:r>
            <w:r w:rsidRPr="00F712D5">
              <w:rPr>
                <w:rFonts w:ascii="Trebuchet MS" w:hAnsi="Trebuchet MS" w:cs="LilyUPC"/>
                <w:sz w:val="20"/>
                <w:szCs w:val="20"/>
                <w:vertAlign w:val="superscript"/>
              </w:rPr>
              <w:t>th</w:t>
            </w: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 </w:t>
            </w:r>
            <w:proofErr w:type="gramStart"/>
            <w:r w:rsidR="003E4A71" w:rsidRPr="00F712D5">
              <w:rPr>
                <w:rFonts w:ascii="Trebuchet MS" w:hAnsi="Trebuchet MS" w:cs="LilyUPC"/>
                <w:sz w:val="20"/>
                <w:szCs w:val="20"/>
              </w:rPr>
              <w:t>factor</w:t>
            </w:r>
            <w:proofErr w:type="gramEnd"/>
            <w:r w:rsidR="00AB2A24" w:rsidRPr="00F712D5">
              <w:rPr>
                <w:rFonts w:ascii="Trebuchet MS" w:hAnsi="Trebuchet MS" w:cs="LilyUPC"/>
                <w:sz w:val="20"/>
                <w:szCs w:val="20"/>
              </w:rPr>
              <w:t xml:space="preserve"> the CIPD say makes a strong learning culture, is about organisational leadership. As a plenary – take a think and ask yourself – if your leadership </w:t>
            </w:r>
            <w:proofErr w:type="gramStart"/>
            <w:r w:rsidR="00AB2A24" w:rsidRPr="00F712D5">
              <w:rPr>
                <w:rFonts w:ascii="Trebuchet MS" w:hAnsi="Trebuchet MS" w:cs="LilyUPC"/>
                <w:sz w:val="20"/>
                <w:szCs w:val="20"/>
              </w:rPr>
              <w:t xml:space="preserve">could </w:t>
            </w:r>
            <w:r w:rsidR="000B05B9">
              <w:rPr>
                <w:rFonts w:ascii="Trebuchet MS" w:hAnsi="Trebuchet MS" w:cs="LilyUPC"/>
                <w:sz w:val="20"/>
                <w:szCs w:val="20"/>
              </w:rPr>
              <w:t xml:space="preserve"> realistically</w:t>
            </w:r>
            <w:proofErr w:type="gramEnd"/>
            <w:r w:rsidR="000B05B9">
              <w:rPr>
                <w:rFonts w:ascii="Trebuchet MS" w:hAnsi="Trebuchet MS" w:cs="LilyUPC"/>
                <w:sz w:val="20"/>
                <w:szCs w:val="20"/>
              </w:rPr>
              <w:t xml:space="preserve"> </w:t>
            </w:r>
            <w:r w:rsidR="00AB2A24" w:rsidRPr="00F712D5">
              <w:rPr>
                <w:rFonts w:ascii="Trebuchet MS" w:hAnsi="Trebuchet MS" w:cs="LilyUPC"/>
                <w:sz w:val="20"/>
                <w:szCs w:val="20"/>
              </w:rPr>
              <w:t>do one things to support you with developing this culture, what could it be?</w:t>
            </w:r>
          </w:p>
          <w:p w14:paraId="3BDC94E9" w14:textId="1849803F" w:rsidR="00AB2A24" w:rsidRPr="00F712D5" w:rsidRDefault="00AB2A24">
            <w:pPr>
              <w:rPr>
                <w:rFonts w:ascii="Trebuchet MS" w:hAnsi="Trebuchet MS" w:cs="LilyUPC"/>
                <w:sz w:val="20"/>
                <w:szCs w:val="20"/>
              </w:rPr>
            </w:pPr>
          </w:p>
          <w:p w14:paraId="56C99CF2" w14:textId="057B1628" w:rsidR="00AB2A24" w:rsidRPr="00F712D5" w:rsidRDefault="00AB2A24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  <w:highlight w:val="yellow"/>
              </w:rPr>
              <w:t xml:space="preserve">Ensure you create your own padlet (or equivalent) and change the link to this in the slides. Face to Face session, </w:t>
            </w:r>
            <w:r w:rsidR="00001F67" w:rsidRPr="00F712D5">
              <w:rPr>
                <w:rFonts w:ascii="Trebuchet MS" w:hAnsi="Trebuchet MS" w:cs="LilyUPC"/>
                <w:sz w:val="20"/>
                <w:szCs w:val="20"/>
                <w:highlight w:val="yellow"/>
              </w:rPr>
              <w:t>post-it notes would work equally well here.</w:t>
            </w:r>
            <w:r w:rsidR="00001F67" w:rsidRPr="00F712D5">
              <w:rPr>
                <w:rFonts w:ascii="Trebuchet MS" w:hAnsi="Trebuchet MS" w:cs="LilyUPC"/>
                <w:sz w:val="20"/>
                <w:szCs w:val="20"/>
              </w:rPr>
              <w:t xml:space="preserve"> </w:t>
            </w:r>
          </w:p>
          <w:p w14:paraId="3A98BB7F" w14:textId="5CB6E68C" w:rsidR="00AB2A24" w:rsidRPr="00F712D5" w:rsidRDefault="00AB2A24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  <w:tc>
          <w:tcPr>
            <w:tcW w:w="782" w:type="dxa"/>
          </w:tcPr>
          <w:p w14:paraId="4DD2C966" w14:textId="0058FC6C" w:rsidR="003865D9" w:rsidRPr="00F712D5" w:rsidRDefault="00991E3B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7</w:t>
            </w:r>
          </w:p>
        </w:tc>
      </w:tr>
    </w:tbl>
    <w:p w14:paraId="7B900313" w14:textId="77777777" w:rsidR="009D43AD" w:rsidRPr="00F712D5" w:rsidRDefault="009D43AD">
      <w:pPr>
        <w:rPr>
          <w:rFonts w:ascii="Trebuchet MS" w:hAnsi="Trebuchet MS" w:cs="LilyUPC"/>
          <w:sz w:val="20"/>
          <w:szCs w:val="20"/>
        </w:rPr>
      </w:pPr>
    </w:p>
    <w:sectPr w:rsidR="009D43AD" w:rsidRPr="00F712D5" w:rsidSect="004C1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13CD"/>
    <w:multiLevelType w:val="hybridMultilevel"/>
    <w:tmpl w:val="CCF0D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3CE9"/>
    <w:multiLevelType w:val="hybridMultilevel"/>
    <w:tmpl w:val="E864E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197"/>
    <w:multiLevelType w:val="hybridMultilevel"/>
    <w:tmpl w:val="93186C2A"/>
    <w:lvl w:ilvl="0" w:tplc="F4DA0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440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A3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C7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89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89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6C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E2B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054548"/>
    <w:multiLevelType w:val="hybridMultilevel"/>
    <w:tmpl w:val="59FEE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07D89"/>
    <w:multiLevelType w:val="hybridMultilevel"/>
    <w:tmpl w:val="C9763CA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5" w15:restartNumberingAfterBreak="0">
    <w:nsid w:val="7A26639C"/>
    <w:multiLevelType w:val="hybridMultilevel"/>
    <w:tmpl w:val="4E104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96A"/>
    <w:rsid w:val="00001F67"/>
    <w:rsid w:val="00032806"/>
    <w:rsid w:val="0003427E"/>
    <w:rsid w:val="000438FD"/>
    <w:rsid w:val="000849E6"/>
    <w:rsid w:val="000B05B9"/>
    <w:rsid w:val="000F1270"/>
    <w:rsid w:val="001635A6"/>
    <w:rsid w:val="0020096A"/>
    <w:rsid w:val="002407B3"/>
    <w:rsid w:val="00263954"/>
    <w:rsid w:val="003865D9"/>
    <w:rsid w:val="003E4A71"/>
    <w:rsid w:val="0041122B"/>
    <w:rsid w:val="0046155C"/>
    <w:rsid w:val="004C1782"/>
    <w:rsid w:val="0055719A"/>
    <w:rsid w:val="00571538"/>
    <w:rsid w:val="005C67BE"/>
    <w:rsid w:val="00617EEB"/>
    <w:rsid w:val="00650113"/>
    <w:rsid w:val="00690F3B"/>
    <w:rsid w:val="006C4FFC"/>
    <w:rsid w:val="006F5D62"/>
    <w:rsid w:val="00725F9E"/>
    <w:rsid w:val="00741DD2"/>
    <w:rsid w:val="0092454A"/>
    <w:rsid w:val="00961172"/>
    <w:rsid w:val="009651F1"/>
    <w:rsid w:val="00991E3B"/>
    <w:rsid w:val="009D43AD"/>
    <w:rsid w:val="00AB2A24"/>
    <w:rsid w:val="00AD2CA7"/>
    <w:rsid w:val="00B21E94"/>
    <w:rsid w:val="00BC319E"/>
    <w:rsid w:val="00C21291"/>
    <w:rsid w:val="00C33F71"/>
    <w:rsid w:val="00C76D74"/>
    <w:rsid w:val="00C952D9"/>
    <w:rsid w:val="00D1173E"/>
    <w:rsid w:val="00D16486"/>
    <w:rsid w:val="00DA0C93"/>
    <w:rsid w:val="00F712D5"/>
    <w:rsid w:val="00FC02BE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B0E2"/>
  <w15:docId w15:val="{0532F5D6-9CF5-4633-9CCF-4202B73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6732">
          <w:marLeft w:val="31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836">
          <w:marLeft w:val="31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766">
          <w:marLeft w:val="31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703">
          <w:marLeft w:val="31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103F4CB0E6F4E9AE621295542BB0B" ma:contentTypeVersion="3" ma:contentTypeDescription="Create a new document." ma:contentTypeScope="" ma:versionID="c32b07e3a0f18290d5247aa029440c98">
  <xsd:schema xmlns:xsd="http://www.w3.org/2001/XMLSchema" xmlns:xs="http://www.w3.org/2001/XMLSchema" xmlns:p="http://schemas.microsoft.com/office/2006/metadata/properties" xmlns:ns2="f532f8cf-f7cd-4cfe-814b-6813e7beeda5" targetNamespace="http://schemas.microsoft.com/office/2006/metadata/properties" ma:root="true" ma:fieldsID="22d46a09240af806abe2c5f3eba5d60c" ns2:_="">
    <xsd:import namespace="f532f8cf-f7cd-4cfe-814b-6813e7beeda5"/>
    <xsd:element name="properties">
      <xsd:complexType>
        <xsd:sequence>
          <xsd:element name="documentManagement">
            <xsd:complexType>
              <xsd:all>
                <xsd:element ref="ns2:Filte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f8cf-f7cd-4cfe-814b-6813e7beeda5" elementFormDefault="qualified">
    <xsd:import namespace="http://schemas.microsoft.com/office/2006/documentManagement/types"/>
    <xsd:import namespace="http://schemas.microsoft.com/office/infopath/2007/PartnerControls"/>
    <xsd:element name="Filter" ma:index="8" nillable="true" ma:displayName="Filter" ma:default="1" ma:format="Dropdown" ma:internalName="Filt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er xmlns="f532f8cf-f7cd-4cfe-814b-6813e7beeda5">2</Filter>
  </documentManagement>
</p:properties>
</file>

<file path=customXml/itemProps1.xml><?xml version="1.0" encoding="utf-8"?>
<ds:datastoreItem xmlns:ds="http://schemas.openxmlformats.org/officeDocument/2006/customXml" ds:itemID="{8ACD92BB-3CA6-4FDF-A9A9-5C48B57F2C6E}"/>
</file>

<file path=customXml/itemProps2.xml><?xml version="1.0" encoding="utf-8"?>
<ds:datastoreItem xmlns:ds="http://schemas.openxmlformats.org/officeDocument/2006/customXml" ds:itemID="{069970A3-6A37-4DBF-B325-D74F7D6E66E6}"/>
</file>

<file path=customXml/itemProps3.xml><?xml version="1.0" encoding="utf-8"?>
<ds:datastoreItem xmlns:ds="http://schemas.openxmlformats.org/officeDocument/2006/customXml" ds:itemID="{F7622775-3E94-4D23-BD4A-873AFA222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Neala Whybrow</dc:creator>
  <cp:keywords/>
  <dc:description/>
  <cp:lastModifiedBy>Neala Whybrow</cp:lastModifiedBy>
  <cp:revision>44</cp:revision>
  <dcterms:created xsi:type="dcterms:W3CDTF">2022-02-07T12:45:00Z</dcterms:created>
  <dcterms:modified xsi:type="dcterms:W3CDTF">2022-02-09T12:51:00Z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0x010100197103F4CB0E6F4E9AE621295542BB0B</vt:lpwstr>
  </property>
  <property fmtid="{D5CDD505-2E9C-101B-9397-08002B2CF9AE}" pid="3" name="Order">
    <vt:r8>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